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9"/>
        <w:gridCol w:w="4685"/>
        <w:gridCol w:w="3111"/>
      </w:tblGrid>
      <w:tr w:rsidR="00CE6568" w:rsidRPr="00CE6568" w:rsidTr="00153161">
        <w:trPr>
          <w:trHeight w:val="991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tcMar>
              <w:top w:w="19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CE6568" w:rsidRPr="00CE6568" w:rsidRDefault="00CE6568" w:rsidP="00CE6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CE656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ПМ.01</w:t>
            </w:r>
          </w:p>
        </w:tc>
        <w:tc>
          <w:tcPr>
            <w:tcW w:w="4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9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CE6568" w:rsidRPr="00CE6568" w:rsidRDefault="00CE6568" w:rsidP="00CE656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CE656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Эксплуатация информационно-телекоммуникационных  систем и сетей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9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CE6568" w:rsidRPr="00CE6568" w:rsidRDefault="00CE6568" w:rsidP="00CE6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44"/>
                <w:szCs w:val="44"/>
                <w:lang w:eastAsia="ru-RU"/>
              </w:rPr>
            </w:pPr>
            <w:r w:rsidRPr="00CE6568">
              <w:rPr>
                <w:rFonts w:ascii="Tahoma" w:eastAsia="Times New Roman" w:hAnsi="Tahoma" w:cs="Tahoma"/>
                <w:color w:val="000000"/>
                <w:sz w:val="44"/>
                <w:szCs w:val="44"/>
                <w:lang w:eastAsia="ru-RU"/>
              </w:rPr>
              <w:t> Экзамен</w:t>
            </w:r>
          </w:p>
        </w:tc>
      </w:tr>
    </w:tbl>
    <w:p w:rsidR="0045094E" w:rsidRDefault="0045094E"/>
    <w:p w:rsidR="00CE6568" w:rsidRPr="00153161" w:rsidRDefault="00CE6568" w:rsidP="001531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Приемно-передающие устройства, линейные сооружения связи и источники электропитания</w:t>
      </w:r>
    </w:p>
    <w:p w:rsidR="00CE6568" w:rsidRPr="00153161" w:rsidRDefault="00CE6568" w:rsidP="0015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531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Структурная схема радиопередатчика</w:t>
      </w:r>
    </w:p>
    <w:p w:rsidR="00CE6568" w:rsidRPr="00153161" w:rsidRDefault="00CE6568" w:rsidP="0015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531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Виды радиопередающего оборудования. Диапазоны длин волн. Общие свойства распространения радиоволн.</w:t>
      </w:r>
    </w:p>
    <w:p w:rsidR="00CE6568" w:rsidRPr="00153161" w:rsidRDefault="00CE6568" w:rsidP="0015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531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Понятие и назначение модуляции. Виды и типы модуляции радиосигналов.</w:t>
      </w:r>
    </w:p>
    <w:p w:rsidR="00CE6568" w:rsidRPr="00153161" w:rsidRDefault="00CE6568" w:rsidP="0015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531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 Амплитудная модуляция. Структура модулятора, спектр модулированного сигнала.</w:t>
      </w:r>
    </w:p>
    <w:p w:rsidR="00CE6568" w:rsidRPr="00153161" w:rsidRDefault="00CE6568" w:rsidP="0015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531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 Угловая модуляция. Принцип работы модулятора.</w:t>
      </w:r>
    </w:p>
    <w:p w:rsidR="00CE6568" w:rsidRPr="00153161" w:rsidRDefault="00CE6568" w:rsidP="0015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531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 Виды импульсной модуляции.</w:t>
      </w:r>
    </w:p>
    <w:p w:rsidR="00CE6568" w:rsidRPr="00153161" w:rsidRDefault="00CE6568" w:rsidP="0015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531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7. Цифровые виды модуляции. Принципы формирования сигналов цифровой модуляции.</w:t>
      </w:r>
    </w:p>
    <w:p w:rsidR="00CE6568" w:rsidRPr="00153161" w:rsidRDefault="00CE6568" w:rsidP="0015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531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8. Амплитудная манипуляция. Принципы формирования сигналов цифровой модуляции.</w:t>
      </w:r>
    </w:p>
    <w:p w:rsidR="00CE6568" w:rsidRPr="00153161" w:rsidRDefault="00CE6568" w:rsidP="0015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531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9. Частотная манипуляция. Принципы формирования сигналов цифровой модуляции.</w:t>
      </w:r>
    </w:p>
    <w:p w:rsidR="00CE6568" w:rsidRPr="00153161" w:rsidRDefault="00CE6568" w:rsidP="0015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531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10. Фазовая манипуляция. Принципы формирования сигналов цифровой модуляции.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11. Многопозиционные виды манипуляции.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12. Принцип работы синтезаторов частоты радиопередатчиков.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13. Основные характеристики радиоприемного оборудования.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14. Структура и принцип работы приемника прямого усиления.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15. Структура и принцип работы супергетеродинного приемника.</w:t>
      </w:r>
    </w:p>
    <w:p w:rsidR="00CE6568" w:rsidRPr="00153161" w:rsidRDefault="00CE6568" w:rsidP="00153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568" w:rsidRPr="00153161" w:rsidRDefault="00CE6568" w:rsidP="001531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Телекоммуникационные системы и сети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Единая Сеть Электросвязи Российской Федерации (ЕСЭ РФ). Состав и назначение ЕСЭ РФ.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 xml:space="preserve"> Архитектура сетей. Первичные и вторичные сети, службы связи.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 xml:space="preserve">Абонентское оборудование. 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 xml:space="preserve">Структура телекоммуникационных сетей. 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 xml:space="preserve">Системы передачи и коммутации информации. 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Классификация телекоммуникационных сетей.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Виды коммутации в телекоммуникационных сетях. Коммутация каналов. Коммутация пакетов.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 xml:space="preserve">Сигнализация в телефонных сетях. Сигналы сигнализации. Виды сигнализации. 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Сигнализация по выделенному каналу (ВСК-2). Общеканальная сигнализация (ОКС-7).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 xml:space="preserve"> Принцип временного разделения каналов (ВРК). Цифровые системы передачи с ВРК. 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lastRenderedPageBreak/>
        <w:t xml:space="preserve"> Теорема Котельникова. Расчет частоты дискретизации. 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Импульсные виды модуляции.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 xml:space="preserve">Методика расчета структуры временного цикла. Цифровые системы передачи с импульсно-кодовой модуляцией (ИКМ). ИКМ-30/32. 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 xml:space="preserve"> Каналы Е</w:t>
      </w:r>
      <w:proofErr w:type="gramStart"/>
      <w:r w:rsidRPr="0015316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53161">
        <w:rPr>
          <w:rFonts w:ascii="Times New Roman" w:hAnsi="Times New Roman" w:cs="Times New Roman"/>
          <w:sz w:val="28"/>
          <w:szCs w:val="28"/>
        </w:rPr>
        <w:t>, Е2, Е3, Е4.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 xml:space="preserve"> Назначение и классификация кодеров. Область применения нелинейных кодеров. Этапы нелинейного декодирования.  Достоинства  и недостатки нелинейных декодеров.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Назначение и виды синхронизации. Требования к системам синхронизации.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Назначение, классификация, структурные схемы, параметры регенераторов. Оценка качества работы регенераторов</w:t>
      </w:r>
      <w:proofErr w:type="gramStart"/>
      <w:r w:rsidRPr="001531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. Принцип радиорелейной связи.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Спутниковые системы связи (ССС). Построение ССС.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Сети подвижной связи (СПС).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Распространение радиоволн. Виды радиоволн. Особенности распространения волн различных диапазонов.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Антенно-фидерные устройства. Передающие антенны.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Приемные антенны.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Фидеры. Принцип радиорелейной связи.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Построение цифровых радиорелейных линий связи (ЦРРЛ)</w:t>
      </w:r>
      <w:proofErr w:type="gramStart"/>
      <w:r w:rsidRPr="0015316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153161">
        <w:rPr>
          <w:rFonts w:ascii="Times New Roman" w:hAnsi="Times New Roman" w:cs="Times New Roman"/>
          <w:sz w:val="28"/>
          <w:szCs w:val="28"/>
        </w:rPr>
        <w:t>ифровая радиорелейная станция.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Спутниковые системы связи (ССС). Построение ССС.  Земные станции ССС.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Системы сотовой подвижной радиосвязи.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Технологии мультиплексирования цифровых потоков. Принцип и способы мультиплексирования.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 xml:space="preserve">Виды измерительных приборов и осуществление измерения параметров. Анализ результатов измерений. </w:t>
      </w:r>
    </w:p>
    <w:p w:rsidR="00CE6568" w:rsidRPr="00153161" w:rsidRDefault="00CE6568" w:rsidP="0015316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3161">
        <w:rPr>
          <w:rFonts w:ascii="Times New Roman" w:hAnsi="Times New Roman" w:cs="Times New Roman"/>
          <w:sz w:val="28"/>
          <w:szCs w:val="28"/>
        </w:rPr>
        <w:t>Инсталляция, настройка и эксплуатация оборудования волоконно-оптических систем передачи  на базе технологии SDH.</w:t>
      </w:r>
    </w:p>
    <w:p w:rsidR="00CE6568" w:rsidRPr="00153161" w:rsidRDefault="00CE6568" w:rsidP="00153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568" w:rsidRPr="00153161" w:rsidRDefault="00CE6568" w:rsidP="001531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53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Электрорадиоизмерения</w:t>
      </w:r>
      <w:proofErr w:type="spellEnd"/>
      <w:r w:rsidRPr="00153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метрология</w:t>
      </w:r>
    </w:p>
    <w:p w:rsidR="00CE6568" w:rsidRPr="00153161" w:rsidRDefault="00CE6568" w:rsidP="00153161">
      <w:pPr>
        <w:pStyle w:val="Style2"/>
        <w:widowControl/>
        <w:spacing w:line="240" w:lineRule="auto"/>
        <w:ind w:firstLine="0"/>
        <w:jc w:val="left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1 .Основные понятия метрологии.</w:t>
      </w:r>
    </w:p>
    <w:p w:rsidR="00CE6568" w:rsidRPr="00153161" w:rsidRDefault="00CE6568" w:rsidP="00153161">
      <w:pPr>
        <w:pStyle w:val="Style5"/>
        <w:widowControl/>
        <w:numPr>
          <w:ilvl w:val="0"/>
          <w:numId w:val="2"/>
        </w:numPr>
        <w:tabs>
          <w:tab w:val="left" w:pos="640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Классификация средств измерений.</w:t>
      </w:r>
    </w:p>
    <w:p w:rsidR="00CE6568" w:rsidRPr="00153161" w:rsidRDefault="00CE6568" w:rsidP="00153161">
      <w:pPr>
        <w:pStyle w:val="Style5"/>
        <w:widowControl/>
        <w:numPr>
          <w:ilvl w:val="0"/>
          <w:numId w:val="2"/>
        </w:numPr>
        <w:tabs>
          <w:tab w:val="left" w:pos="640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Понятие метрологического обеспечения.</w:t>
      </w:r>
    </w:p>
    <w:p w:rsidR="00CE6568" w:rsidRPr="00153161" w:rsidRDefault="00CE6568" w:rsidP="00153161">
      <w:pPr>
        <w:pStyle w:val="Style5"/>
        <w:widowControl/>
        <w:numPr>
          <w:ilvl w:val="0"/>
          <w:numId w:val="2"/>
        </w:numPr>
        <w:tabs>
          <w:tab w:val="left" w:pos="640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Система обеспечения и единства измерений в стране.</w:t>
      </w:r>
    </w:p>
    <w:p w:rsidR="00CE6568" w:rsidRPr="00153161" w:rsidRDefault="00CE6568" w:rsidP="00153161">
      <w:pPr>
        <w:pStyle w:val="Style5"/>
        <w:widowControl/>
        <w:numPr>
          <w:ilvl w:val="0"/>
          <w:numId w:val="2"/>
        </w:numPr>
        <w:tabs>
          <w:tab w:val="left" w:pos="640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Основные характеристики измерений.</w:t>
      </w:r>
    </w:p>
    <w:p w:rsidR="00CE6568" w:rsidRPr="00153161" w:rsidRDefault="00CE6568" w:rsidP="00153161">
      <w:pPr>
        <w:pStyle w:val="Style5"/>
        <w:widowControl/>
        <w:numPr>
          <w:ilvl w:val="0"/>
          <w:numId w:val="2"/>
        </w:numPr>
        <w:tabs>
          <w:tab w:val="left" w:pos="640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Физические единицы и величины.</w:t>
      </w:r>
    </w:p>
    <w:p w:rsidR="00CE6568" w:rsidRPr="00153161" w:rsidRDefault="00CE6568" w:rsidP="00153161">
      <w:pPr>
        <w:pStyle w:val="Style5"/>
        <w:widowControl/>
        <w:numPr>
          <w:ilvl w:val="0"/>
          <w:numId w:val="2"/>
        </w:numPr>
        <w:tabs>
          <w:tab w:val="left" w:pos="640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Эталоны и образцовые средства измерения.</w:t>
      </w:r>
    </w:p>
    <w:p w:rsidR="00CE6568" w:rsidRPr="00153161" w:rsidRDefault="00CE6568" w:rsidP="00153161">
      <w:pPr>
        <w:pStyle w:val="Style5"/>
        <w:widowControl/>
        <w:numPr>
          <w:ilvl w:val="0"/>
          <w:numId w:val="2"/>
        </w:numPr>
        <w:tabs>
          <w:tab w:val="left" w:pos="640"/>
        </w:tabs>
        <w:spacing w:line="240" w:lineRule="auto"/>
        <w:ind w:firstLine="0"/>
        <w:rPr>
          <w:sz w:val="28"/>
          <w:szCs w:val="28"/>
        </w:rPr>
      </w:pPr>
      <w:r w:rsidRPr="00153161">
        <w:rPr>
          <w:rStyle w:val="FontStyle12"/>
          <w:sz w:val="28"/>
          <w:szCs w:val="28"/>
        </w:rPr>
        <w:t>Государственный метрологический контроль и надзор.</w:t>
      </w:r>
    </w:p>
    <w:p w:rsidR="00CE6568" w:rsidRPr="00153161" w:rsidRDefault="00CE6568" w:rsidP="00153161">
      <w:pPr>
        <w:pStyle w:val="Style5"/>
        <w:widowControl/>
        <w:numPr>
          <w:ilvl w:val="0"/>
          <w:numId w:val="3"/>
        </w:numPr>
        <w:tabs>
          <w:tab w:val="left" w:pos="812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Система обеспечения и единства измерений в стране.</w:t>
      </w:r>
    </w:p>
    <w:p w:rsidR="00CE6568" w:rsidRPr="00153161" w:rsidRDefault="00CE6568" w:rsidP="00153161">
      <w:pPr>
        <w:pStyle w:val="Style5"/>
        <w:widowControl/>
        <w:numPr>
          <w:ilvl w:val="0"/>
          <w:numId w:val="3"/>
        </w:numPr>
        <w:tabs>
          <w:tab w:val="left" w:pos="812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Основные понятия теории погрешностей.</w:t>
      </w:r>
    </w:p>
    <w:p w:rsidR="00CE6568" w:rsidRPr="00153161" w:rsidRDefault="00CE6568" w:rsidP="00153161">
      <w:pPr>
        <w:pStyle w:val="Style5"/>
        <w:widowControl/>
        <w:numPr>
          <w:ilvl w:val="0"/>
          <w:numId w:val="3"/>
        </w:numPr>
        <w:tabs>
          <w:tab w:val="left" w:pos="812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Измерение неэлектрических величин.</w:t>
      </w:r>
    </w:p>
    <w:p w:rsidR="00CE6568" w:rsidRPr="00153161" w:rsidRDefault="00CE6568" w:rsidP="00153161">
      <w:pPr>
        <w:pStyle w:val="Style5"/>
        <w:widowControl/>
        <w:numPr>
          <w:ilvl w:val="0"/>
          <w:numId w:val="3"/>
        </w:numPr>
        <w:tabs>
          <w:tab w:val="left" w:pos="812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Структуры и функции метрологической службы.</w:t>
      </w:r>
    </w:p>
    <w:p w:rsidR="00CE6568" w:rsidRPr="00153161" w:rsidRDefault="00CE6568" w:rsidP="00153161">
      <w:pPr>
        <w:pStyle w:val="Style5"/>
        <w:widowControl/>
        <w:tabs>
          <w:tab w:val="left" w:pos="812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lastRenderedPageBreak/>
        <w:t>14 Система обязательной государственной и ведомственной поверки средств измерений</w:t>
      </w:r>
    </w:p>
    <w:p w:rsidR="00CE6568" w:rsidRPr="00153161" w:rsidRDefault="00CE6568" w:rsidP="00153161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15. Случайные погрешности.</w:t>
      </w:r>
    </w:p>
    <w:p w:rsidR="00CE6568" w:rsidRPr="00153161" w:rsidRDefault="00CE6568" w:rsidP="00153161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16.  Основные характеристики случайной погрешности.</w:t>
      </w:r>
    </w:p>
    <w:p w:rsidR="00CE6568" w:rsidRPr="00153161" w:rsidRDefault="00CE6568" w:rsidP="00153161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17. Числовые параметры случайной погрешности.</w:t>
      </w:r>
    </w:p>
    <w:p w:rsidR="00CE6568" w:rsidRPr="00153161" w:rsidRDefault="00CE6568" w:rsidP="00153161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18.Доверительный интервал при определении параметров случайной погрешности.</w:t>
      </w:r>
    </w:p>
    <w:p w:rsidR="00CE6568" w:rsidRPr="00153161" w:rsidRDefault="00CE6568" w:rsidP="00153161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19. Метод максимального правдоподобия при определении характеристик случайной погрешности.</w:t>
      </w:r>
    </w:p>
    <w:p w:rsidR="00CE6568" w:rsidRPr="00153161" w:rsidRDefault="00CE6568" w:rsidP="00153161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20. Критерии исключения грубых погрешностей.</w:t>
      </w:r>
    </w:p>
    <w:p w:rsidR="00CE6568" w:rsidRPr="00153161" w:rsidRDefault="00CE6568" w:rsidP="00153161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21.Систематические погрешности и способы их устранения.</w:t>
      </w:r>
    </w:p>
    <w:p w:rsidR="00CE6568" w:rsidRPr="00153161" w:rsidRDefault="00CE6568" w:rsidP="00153161">
      <w:pPr>
        <w:pStyle w:val="Style5"/>
        <w:widowControl/>
        <w:tabs>
          <w:tab w:val="left" w:pos="825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153161">
        <w:rPr>
          <w:rStyle w:val="FontStyle12"/>
          <w:sz w:val="28"/>
          <w:szCs w:val="28"/>
        </w:rPr>
        <w:t>22.Основные направления метрологии.</w:t>
      </w:r>
    </w:p>
    <w:p w:rsidR="00CE6568" w:rsidRPr="00153161" w:rsidRDefault="00CE6568" w:rsidP="00153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568" w:rsidRPr="00153161" w:rsidRDefault="00CE6568" w:rsidP="001531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Волоконно-оптические линии связи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1. Технические особенности и структура ВОЛС.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 xml:space="preserve">2. Принцип действия и виды </w:t>
      </w:r>
      <w:proofErr w:type="spellStart"/>
      <w:r w:rsidRPr="00153161">
        <w:rPr>
          <w:color w:val="2C2D2E"/>
          <w:sz w:val="28"/>
          <w:szCs w:val="28"/>
        </w:rPr>
        <w:t>световодов</w:t>
      </w:r>
      <w:proofErr w:type="spellEnd"/>
      <w:r w:rsidRPr="00153161">
        <w:rPr>
          <w:color w:val="2C2D2E"/>
          <w:sz w:val="28"/>
          <w:szCs w:val="28"/>
        </w:rPr>
        <w:t>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3. Одн</w:t>
      </w:r>
      <w:proofErr w:type="gramStart"/>
      <w:r w:rsidRPr="00153161">
        <w:rPr>
          <w:color w:val="2C2D2E"/>
          <w:sz w:val="28"/>
          <w:szCs w:val="28"/>
        </w:rPr>
        <w:t>о-</w:t>
      </w:r>
      <w:proofErr w:type="gramEnd"/>
      <w:r w:rsidRPr="00153161">
        <w:rPr>
          <w:color w:val="2C2D2E"/>
          <w:sz w:val="28"/>
          <w:szCs w:val="28"/>
        </w:rPr>
        <w:t xml:space="preserve"> и </w:t>
      </w:r>
      <w:proofErr w:type="spellStart"/>
      <w:r w:rsidRPr="00153161">
        <w:rPr>
          <w:color w:val="2C2D2E"/>
          <w:sz w:val="28"/>
          <w:szCs w:val="28"/>
        </w:rPr>
        <w:t>многомодовыесветоводы</w:t>
      </w:r>
      <w:proofErr w:type="spellEnd"/>
      <w:r w:rsidRPr="00153161">
        <w:rPr>
          <w:color w:val="2C2D2E"/>
          <w:sz w:val="28"/>
          <w:szCs w:val="28"/>
        </w:rPr>
        <w:t>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 xml:space="preserve">4. Затухание в </w:t>
      </w:r>
      <w:proofErr w:type="spellStart"/>
      <w:r w:rsidRPr="00153161">
        <w:rPr>
          <w:color w:val="2C2D2E"/>
          <w:sz w:val="28"/>
          <w:szCs w:val="28"/>
        </w:rPr>
        <w:t>световоде</w:t>
      </w:r>
      <w:proofErr w:type="spellEnd"/>
      <w:r w:rsidRPr="00153161">
        <w:rPr>
          <w:color w:val="2C2D2E"/>
          <w:sz w:val="28"/>
          <w:szCs w:val="28"/>
        </w:rPr>
        <w:t>. Окна прозрачности.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5. Рассеяние излучения. Виды рассеяния.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 xml:space="preserve">6. Дисперсия в </w:t>
      </w:r>
      <w:proofErr w:type="spellStart"/>
      <w:r w:rsidRPr="00153161">
        <w:rPr>
          <w:color w:val="2C2D2E"/>
          <w:sz w:val="28"/>
          <w:szCs w:val="28"/>
        </w:rPr>
        <w:t>световодах</w:t>
      </w:r>
      <w:proofErr w:type="spellEnd"/>
      <w:r w:rsidRPr="00153161">
        <w:rPr>
          <w:color w:val="2C2D2E"/>
          <w:sz w:val="28"/>
          <w:szCs w:val="28"/>
        </w:rPr>
        <w:t>. Виды дисперсии. Причины возникновения.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 xml:space="preserve">7. Способы компенсации дисперсии в </w:t>
      </w:r>
      <w:proofErr w:type="spellStart"/>
      <w:r w:rsidRPr="00153161">
        <w:rPr>
          <w:color w:val="2C2D2E"/>
          <w:sz w:val="28"/>
          <w:szCs w:val="28"/>
        </w:rPr>
        <w:t>световоде</w:t>
      </w:r>
      <w:proofErr w:type="spellEnd"/>
      <w:r w:rsidRPr="00153161">
        <w:rPr>
          <w:color w:val="2C2D2E"/>
          <w:sz w:val="28"/>
          <w:szCs w:val="28"/>
        </w:rPr>
        <w:t>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8. Внутренние потери при соединении оптических волокон.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9. Внешние потери при соединении оптических волокон.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10. Сварное соединение оптических волокон.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11. Механическое соединение оптических волокон.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 xml:space="preserve">12. Оптические </w:t>
      </w:r>
      <w:proofErr w:type="spellStart"/>
      <w:r w:rsidRPr="00153161">
        <w:rPr>
          <w:color w:val="2C2D2E"/>
          <w:sz w:val="28"/>
          <w:szCs w:val="28"/>
        </w:rPr>
        <w:t>коннекторы</w:t>
      </w:r>
      <w:proofErr w:type="spellEnd"/>
      <w:r w:rsidRPr="00153161">
        <w:rPr>
          <w:color w:val="2C2D2E"/>
          <w:sz w:val="28"/>
          <w:szCs w:val="28"/>
        </w:rPr>
        <w:t>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 xml:space="preserve">13. Мультиплексоры и </w:t>
      </w:r>
      <w:proofErr w:type="spellStart"/>
      <w:r w:rsidRPr="00153161">
        <w:rPr>
          <w:color w:val="2C2D2E"/>
          <w:sz w:val="28"/>
          <w:szCs w:val="28"/>
        </w:rPr>
        <w:t>демультиплексоры</w:t>
      </w:r>
      <w:proofErr w:type="spellEnd"/>
      <w:r w:rsidRPr="00153161">
        <w:rPr>
          <w:color w:val="2C2D2E"/>
          <w:sz w:val="28"/>
          <w:szCs w:val="28"/>
        </w:rPr>
        <w:t xml:space="preserve"> ВОЛС на основе дифракционной решетки/призмы.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 xml:space="preserve">14. Мультиплексоры и </w:t>
      </w:r>
      <w:proofErr w:type="spellStart"/>
      <w:r w:rsidRPr="00153161">
        <w:rPr>
          <w:color w:val="2C2D2E"/>
          <w:sz w:val="28"/>
          <w:szCs w:val="28"/>
        </w:rPr>
        <w:t>демультиплексоры</w:t>
      </w:r>
      <w:proofErr w:type="spellEnd"/>
      <w:r w:rsidRPr="00153161">
        <w:rPr>
          <w:color w:val="2C2D2E"/>
          <w:sz w:val="28"/>
          <w:szCs w:val="28"/>
        </w:rPr>
        <w:t xml:space="preserve"> ВОЛС на основе интерференционных фильтров и поглощающих систем.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 xml:space="preserve">15. Мультиплексоры и </w:t>
      </w:r>
      <w:proofErr w:type="spellStart"/>
      <w:r w:rsidRPr="00153161">
        <w:rPr>
          <w:color w:val="2C2D2E"/>
          <w:sz w:val="28"/>
          <w:szCs w:val="28"/>
        </w:rPr>
        <w:t>демультиплексоры</w:t>
      </w:r>
      <w:proofErr w:type="spellEnd"/>
      <w:r w:rsidRPr="00153161">
        <w:rPr>
          <w:color w:val="2C2D2E"/>
          <w:sz w:val="28"/>
          <w:szCs w:val="28"/>
        </w:rPr>
        <w:t xml:space="preserve"> ВОЛС на основе AWG.</w:t>
      </w:r>
    </w:p>
    <w:p w:rsidR="00CE6568" w:rsidRPr="00153161" w:rsidRDefault="00CE6568" w:rsidP="0015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 w:rsidRPr="00153161">
        <w:rPr>
          <w:b/>
          <w:color w:val="2C2D2E"/>
          <w:sz w:val="28"/>
          <w:szCs w:val="28"/>
        </w:rPr>
        <w:t>Практические задания:</w:t>
      </w:r>
    </w:p>
    <w:p w:rsidR="00153161" w:rsidRPr="00153161" w:rsidRDefault="00153161" w:rsidP="00153161">
      <w:pPr>
        <w:pStyle w:val="msonormalmrcssattr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1. Измерить длину волны оптического лазерного излучателя ВОЛС.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2. Измерить мощность оптического лазерного излучателя ВОЛС.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3. Определить величину оптического затухания в механическом соединителе.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4. Определить величину оптического затухания в сварном соединителе.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5. Определить величину оптического затухания в оптическом аттенюаторе.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 xml:space="preserve">6. Определить величину оптического затухания в </w:t>
      </w:r>
      <w:proofErr w:type="spellStart"/>
      <w:r w:rsidRPr="00153161">
        <w:rPr>
          <w:color w:val="2C2D2E"/>
          <w:sz w:val="28"/>
          <w:szCs w:val="28"/>
        </w:rPr>
        <w:t>коннекторе</w:t>
      </w:r>
      <w:proofErr w:type="spellEnd"/>
      <w:r w:rsidRPr="00153161">
        <w:rPr>
          <w:color w:val="2C2D2E"/>
          <w:sz w:val="28"/>
          <w:szCs w:val="28"/>
        </w:rPr>
        <w:t> </w:t>
      </w:r>
      <w:r w:rsidRPr="00153161">
        <w:rPr>
          <w:color w:val="2C2D2E"/>
          <w:sz w:val="28"/>
          <w:szCs w:val="28"/>
          <w:lang w:val="en-US"/>
        </w:rPr>
        <w:t>ST </w:t>
      </w:r>
      <w:r w:rsidRPr="00153161">
        <w:rPr>
          <w:color w:val="2C2D2E"/>
          <w:sz w:val="28"/>
          <w:szCs w:val="28"/>
        </w:rPr>
        <w:t>типа.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 xml:space="preserve">7. Определить величину оптического затухания в </w:t>
      </w:r>
      <w:proofErr w:type="spellStart"/>
      <w:r w:rsidRPr="00153161">
        <w:rPr>
          <w:color w:val="2C2D2E"/>
          <w:sz w:val="28"/>
          <w:szCs w:val="28"/>
        </w:rPr>
        <w:t>коннекторе</w:t>
      </w:r>
      <w:proofErr w:type="spellEnd"/>
      <w:r w:rsidRPr="00153161">
        <w:rPr>
          <w:color w:val="2C2D2E"/>
          <w:sz w:val="28"/>
          <w:szCs w:val="28"/>
        </w:rPr>
        <w:t> </w:t>
      </w:r>
      <w:r w:rsidRPr="00153161">
        <w:rPr>
          <w:color w:val="2C2D2E"/>
          <w:sz w:val="28"/>
          <w:szCs w:val="28"/>
          <w:lang w:val="en-US"/>
        </w:rPr>
        <w:t>SC </w:t>
      </w:r>
      <w:r w:rsidRPr="00153161">
        <w:rPr>
          <w:color w:val="2C2D2E"/>
          <w:sz w:val="28"/>
          <w:szCs w:val="28"/>
        </w:rPr>
        <w:t>типа.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 xml:space="preserve">8. Определить величину оптического затухания в </w:t>
      </w:r>
      <w:proofErr w:type="spellStart"/>
      <w:r w:rsidRPr="00153161">
        <w:rPr>
          <w:color w:val="2C2D2E"/>
          <w:sz w:val="28"/>
          <w:szCs w:val="28"/>
        </w:rPr>
        <w:t>коннекторе</w:t>
      </w:r>
      <w:proofErr w:type="spellEnd"/>
      <w:r w:rsidRPr="00153161">
        <w:rPr>
          <w:color w:val="2C2D2E"/>
          <w:sz w:val="28"/>
          <w:szCs w:val="28"/>
        </w:rPr>
        <w:t> </w:t>
      </w:r>
      <w:r w:rsidRPr="00153161">
        <w:rPr>
          <w:color w:val="2C2D2E"/>
          <w:sz w:val="28"/>
          <w:szCs w:val="28"/>
          <w:lang w:val="en-US"/>
        </w:rPr>
        <w:t>LC </w:t>
      </w:r>
      <w:r w:rsidRPr="00153161">
        <w:rPr>
          <w:color w:val="2C2D2E"/>
          <w:sz w:val="28"/>
          <w:szCs w:val="28"/>
        </w:rPr>
        <w:t>типа.</w:t>
      </w:r>
    </w:p>
    <w:p w:rsidR="00CE6568" w:rsidRPr="00153161" w:rsidRDefault="00CE6568" w:rsidP="00153161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53161">
        <w:rPr>
          <w:color w:val="2C2D2E"/>
          <w:sz w:val="28"/>
          <w:szCs w:val="28"/>
        </w:rPr>
        <w:t> </w:t>
      </w:r>
    </w:p>
    <w:sectPr w:rsidR="00CE6568" w:rsidRPr="00153161" w:rsidSect="0045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55D0"/>
    <w:multiLevelType w:val="singleLevel"/>
    <w:tmpl w:val="ACD4EB74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4E1A13A5"/>
    <w:multiLevelType w:val="singleLevel"/>
    <w:tmpl w:val="9D0C6F10"/>
    <w:lvl w:ilvl="0">
      <w:start w:val="10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>
    <w:nsid w:val="62D70D8C"/>
    <w:multiLevelType w:val="hybridMultilevel"/>
    <w:tmpl w:val="3F8EB5D8"/>
    <w:lvl w:ilvl="0" w:tplc="9CB42B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6568"/>
    <w:rsid w:val="0003472C"/>
    <w:rsid w:val="00084396"/>
    <w:rsid w:val="00153161"/>
    <w:rsid w:val="00161081"/>
    <w:rsid w:val="00424D5B"/>
    <w:rsid w:val="0045094E"/>
    <w:rsid w:val="004740EA"/>
    <w:rsid w:val="005F047A"/>
    <w:rsid w:val="00776117"/>
    <w:rsid w:val="008332EC"/>
    <w:rsid w:val="00CE6568"/>
    <w:rsid w:val="00DC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568"/>
    <w:pPr>
      <w:ind w:left="720"/>
      <w:contextualSpacing/>
    </w:pPr>
  </w:style>
  <w:style w:type="paragraph" w:customStyle="1" w:styleId="msonormalmrcssattr">
    <w:name w:val="msonormal_mr_css_attr"/>
    <w:basedOn w:val="a"/>
    <w:rsid w:val="00CE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E6568"/>
    <w:pPr>
      <w:widowControl w:val="0"/>
      <w:autoSpaceDE w:val="0"/>
      <w:autoSpaceDN w:val="0"/>
      <w:adjustRightInd w:val="0"/>
      <w:spacing w:after="0" w:line="288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E6568"/>
    <w:pPr>
      <w:widowControl w:val="0"/>
      <w:autoSpaceDE w:val="0"/>
      <w:autoSpaceDN w:val="0"/>
      <w:adjustRightInd w:val="0"/>
      <w:spacing w:after="0" w:line="283" w:lineRule="exact"/>
      <w:ind w:firstLine="4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E656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E656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belousova</dc:creator>
  <cp:lastModifiedBy>belousova</cp:lastModifiedBy>
  <cp:revision>3</cp:revision>
  <dcterms:created xsi:type="dcterms:W3CDTF">2023-12-20T11:43:00Z</dcterms:created>
  <dcterms:modified xsi:type="dcterms:W3CDTF">2023-12-20T11:45:00Z</dcterms:modified>
</cp:coreProperties>
</file>